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f2d2983d558e7ed34c7992a8795c42b008b58"/>
    <w:p>
      <w:pPr>
        <w:pStyle w:val="Heading3"/>
      </w:pPr>
      <w:r>
        <w:t xml:space="preserve">Районный турнир по шахматам пройдет в Тимирязевском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iCs/>
          <w:i/>
          <w:bCs/>
          <w:b/>
        </w:rPr>
        <w:t xml:space="preserve">В Тимирязевском районе пройдет открытый шахматный турнир. Мероприятие запланировано на ближайший четверг, 8 июня. Об этом сообщили в центре досуга и спорта «Сказка».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«Будет проходить открытый турнир Тимирязевского района по шахматам, приуроченный ко Дню независимости России»,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17.00. Напомним, адрес центра досуга: улица Костякова, 17. Приглашаются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http://timiryazevskiy.mos.ru/presscenter/news/detail/11635390.html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1635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presscenter/news/detail/11635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2025-06-20T23:03:29Z</dcterms:created>
  <dcterms:modified xsi:type="dcterms:W3CDTF">2025-06-20T23:03:29Z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