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4c4a111b49b597b6077430a305bf56e0417ca"/>
    <w:p>
      <w:pPr>
        <w:pStyle w:val="Heading3"/>
      </w:pPr>
      <w:r>
        <w:t xml:space="preserve">Именное дерево можно посадить в Тимирязевском лесу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Всем любителям природы и долгих прогулок с детьми в зеленых зонах нашего округа — в Химкинском или Тимирязевском лесу, ГПБУ «Мосприрода» предлагает пройти небольшую игру-тест и узнать, дерево какой породы подходит вашему малышу.</w:t>
      </w:r>
    </w:p>
    <w:p>
      <w:pPr>
        <w:pStyle w:val="BodyText"/>
      </w:pPr>
      <w:r>
        <w:t xml:space="preserve">А потом, в рамках семейной программы «Наше дерево» вы сможете посадить в ближайшем парке именное дерево именно этой породы.</w:t>
      </w:r>
    </w:p>
    <w:p>
      <w:pPr>
        <w:pStyle w:val="BodyText"/>
      </w:pPr>
      <w:r>
        <w:t xml:space="preserve">Подробности на странице «Мосприроды» в соцсети «ВКонтакте».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http://timiryazevskiy.mos.ru/presscenter/news/detail/10260624.html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0260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0260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2024-09-07T22:14:34Z</dcterms:created>
  <dcterms:modified xsi:type="dcterms:W3CDTF">2024-09-07T22:14:34Z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