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e47616d53f64e5476ca8990b7c6ad88d1227fa"/>
    <w:p>
      <w:pPr>
        <w:pStyle w:val="Heading3"/>
      </w:pPr>
      <w:r>
        <w:t xml:space="preserve">Памятка о предоставлении льгот гражданам по оплате взноса на капитальный ремонт</w:t>
      </w:r>
    </w:p>
    <w:p>
      <w:pPr>
        <w:pStyle w:val="FirstParagraph"/>
      </w:pPr>
      <w:r>
        <w:t xml:space="preserve">26.10.2015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http://timiryazevskiy.mos.ru/overhaul/detail/2254150.html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Тимирязевского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overhaul/detail/2254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miryazevskiy.mos.ru" TargetMode="External" /><Relationship Type="http://schemas.openxmlformats.org/officeDocument/2006/relationships/hyperlink" Id="rId20" Target="http://timiryazevskiy.mos.ru/overhaul/detail/2254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2025-04-15T20:30:41Z</dcterms:created>
  <dcterms:modified xsi:type="dcterms:W3CDTF">2025-04-15T20:30:41Z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