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b238db84d781b344048ce6a88b8efbe9f3e0"/>
    <w:p>
      <w:pPr>
        <w:pStyle w:val="Heading3"/>
      </w:pPr>
      <w:r>
        <w:t xml:space="preserve">Информационные комнаты продолжают консультировать по вопросам капремонта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t xml:space="preserve">Напоминаем, что на любые вопросы, касающиеся выбора счета для перевода средств на оплату капитального ремонта многоквартирных домов, могут ответить в информационной комнате, открытой специально для этих целей в помещении управы по адресу: Астрадамский проезд, д. 4. Контактные телефоны: 8-499-760-86-76, 8-499-760-90-10.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http://timiryazevskiy.mos.ru/overhaul/detail/2157125.html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157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157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2025-04-15T20:30:48Z</dcterms:created>
  <dcterms:modified xsi:type="dcterms:W3CDTF">2025-04-15T20:30:48Z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