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20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efa03e7413baf071e553bc5c1aa36cfd0a72ecf"/>
    <w:p>
      <w:pPr>
        <w:pStyle w:val="Heading3"/>
      </w:pPr>
      <w:r>
        <w:t xml:space="preserve">Все о программе капитального ремонта многоквартирных домов г.Москвы на 2015 - 2044 гг.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В 2015 году Москва переходит на новую систему финансирования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Собственники квартир при помощи взносов будут сами формировать фонд, своего рода копилку, за счет которого и будет впоследствии ремонтироваться их 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установлен минимальный размер взноса на капремонт. Он составляет 15 руб. с 1 кв.м. общей площади помещения в месяц. (п. 2 Постановления Правительства Москвы от 29.12.2014 № 833-ПП «Об установлении минимального размера взноса на капитальный ремонт общего имущества в многоквартирных домах на территории города Москвы»).</w:t>
      </w:r>
    </w:p>
    <w:p>
      <w:pPr>
        <w:pStyle w:val="BodyText"/>
      </w:pPr>
      <w:r>
        <w:drawing>
          <wp:inline>
            <wp:extent cx="5229225" cy="7419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c82/kapremont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77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6b9/kapremont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7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888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988/kapremont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8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78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c34/kapremont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3871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947/kapremont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8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230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0a9/kapremont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859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00e/kapremont-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155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timiryazevskiy.mos.ru/www/upload/medialibrary/fc3/kapremont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1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http://timiryazevskiy.mos.ru/overhaul/detail/2012099.html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hyperlink" Id="rId45" Target="http://timiryazevskiy.mos.ru" TargetMode="External" /><Relationship Type="http://schemas.openxmlformats.org/officeDocument/2006/relationships/hyperlink" Id="rId44" Target="http://timiryazevskiy.mos.ru/overhaul/detail/2012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timiryazevskiy.mos.ru" TargetMode="External" /><Relationship Type="http://schemas.openxmlformats.org/officeDocument/2006/relationships/hyperlink" Id="rId44" Target="http://timiryazevskiy.mos.ru/overhaul/detail/2012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2025-04-15T20:34:30Z</dcterms:created>
  <dcterms:modified xsi:type="dcterms:W3CDTF">2025-04-15T20:34:30Z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